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right"/>
      </w:pPr>
      <w:r>
        <w:rPr>
          <w:rFonts w:ascii="Times New Roman" w:eastAsia="Times New Roman" w:hAnsi="Times New Roman" w:cs="Times New Roman"/>
        </w:rPr>
        <w:t>дело № 1-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851"/>
        <w:jc w:val="right"/>
      </w:pP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ПРИГОВОР</w:t>
      </w: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ind w:firstLine="851"/>
        <w:jc w:val="center"/>
      </w:pP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30 апреля 2026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. мирового судьи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</w:rPr>
        <w:t>Мартазановой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с участием: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осударственн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обвинител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Десятова А.В.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подсудимо</w:t>
      </w:r>
      <w:r>
        <w:rPr>
          <w:rFonts w:ascii="Times New Roman" w:eastAsia="Times New Roman" w:hAnsi="Times New Roman" w:cs="Times New Roman"/>
        </w:rPr>
        <w:t xml:space="preserve">го Халилова Т.Х.,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защитника – адвоката </w:t>
      </w:r>
      <w:r>
        <w:rPr>
          <w:rFonts w:ascii="Times New Roman" w:eastAsia="Times New Roman" w:hAnsi="Times New Roman" w:cs="Times New Roman"/>
        </w:rPr>
        <w:t>Долгих И.В.</w:t>
      </w:r>
      <w:r>
        <w:rPr>
          <w:rFonts w:ascii="Times New Roman" w:eastAsia="Times New Roman" w:hAnsi="Times New Roman" w:cs="Times New Roman"/>
        </w:rPr>
        <w:t>, представивше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удостоверение и </w:t>
      </w:r>
      <w:r>
        <w:rPr>
          <w:rFonts w:ascii="Times New Roman" w:eastAsia="Times New Roman" w:hAnsi="Times New Roman" w:cs="Times New Roman"/>
        </w:rPr>
        <w:t>ордер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 апреля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</w:rPr>
        <w:t xml:space="preserve"> с применением особого порядка судебного разбирательства</w:t>
      </w:r>
      <w:r>
        <w:rPr>
          <w:rFonts w:ascii="Times New Roman" w:eastAsia="Times New Roman" w:hAnsi="Times New Roman" w:cs="Times New Roman"/>
        </w:rPr>
        <w:t xml:space="preserve"> уголовное дело в отношении: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Халилова Т</w:t>
      </w:r>
      <w:r>
        <w:rPr>
          <w:rFonts w:ascii="Times New Roman" w:eastAsia="Times New Roman" w:hAnsi="Times New Roman" w:cs="Times New Roman"/>
        </w:rPr>
        <w:t>аме</w:t>
      </w:r>
      <w:r>
        <w:rPr>
          <w:rFonts w:ascii="Times New Roman" w:eastAsia="Times New Roman" w:hAnsi="Times New Roman" w:cs="Times New Roman"/>
        </w:rPr>
        <w:t xml:space="preserve">рлана </w:t>
      </w:r>
      <w:r>
        <w:rPr>
          <w:rFonts w:ascii="Times New Roman" w:eastAsia="Times New Roman" w:hAnsi="Times New Roman" w:cs="Times New Roman"/>
        </w:rPr>
        <w:t>Халиловича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мер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пресечения в виде подписки о невыезде и надлежащем поведении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обвиняемо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преступления, предусмотренного ч.1 ст.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</w:rPr>
        <w:t xml:space="preserve"> Уголовного кодекса Российской Федерации,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Халилов Т.Х.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>кражу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Сургуте при следующих обстоятельствах.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Халилов Тамерлан </w:t>
      </w:r>
      <w:r>
        <w:rPr>
          <w:rFonts w:ascii="Times New Roman" w:eastAsia="Times New Roman" w:hAnsi="Times New Roman" w:cs="Times New Roman"/>
        </w:rPr>
        <w:t>Халилович</w:t>
      </w:r>
      <w:r>
        <w:rPr>
          <w:rFonts w:ascii="Times New Roman" w:eastAsia="Times New Roman" w:hAnsi="Times New Roman" w:cs="Times New Roman"/>
        </w:rPr>
        <w:t xml:space="preserve"> 23 августа 2025 года в период времени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19 часов 00 минут по 19 часов 23 минуты, находясь в </w:t>
      </w:r>
      <w:r>
        <w:rPr>
          <w:rStyle w:val="cat-UserDefinedgrp-31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расположенного в </w:t>
      </w:r>
      <w:r>
        <w:rPr>
          <w:rStyle w:val="cat-UserDefinedgrp-3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умышленно, тайно, из корыстных побуждений, осознавая неправомерность своих действий, непосредственно направленных на тайное хищение чужого имущества, будучи уверенным в том, что его противоправные действия останутся незамеченными, с целью хищения чужого имущества и обращения его в свою пользу, воспользовавшись тем, что за его действиями никто не наблюдает, путем свободного доступа со стеллажей с представленными к реализации товарно-материальными ценностями тайно похитил: джемпер для мужчин фирмы </w:t>
      </w:r>
      <w:r>
        <w:rPr>
          <w:rStyle w:val="cat-UserDefinedgrp-34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», темно-синего цвета, размер М 48, в количестве 1 единицы, стоимостью 3599 рублей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00 копеек, принадлежащий </w:t>
      </w:r>
      <w:r>
        <w:rPr>
          <w:rStyle w:val="cat-UserDefinedgrp-35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 которым Халилов Т.Х. в указанные месте и время прошел в примерочную, расположенную в торговом зале магазина </w:t>
      </w:r>
      <w:r>
        <w:rPr>
          <w:rStyle w:val="cat-UserDefinedgrp-36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где </w:t>
      </w:r>
      <w:r>
        <w:rPr>
          <w:rFonts w:ascii="Times New Roman" w:eastAsia="Times New Roman" w:hAnsi="Times New Roman" w:cs="Times New Roman"/>
        </w:rPr>
        <w:t xml:space="preserve">вышеуказанный джемпер надел под свою одежду, предварительно сняв </w:t>
      </w:r>
      <w:r>
        <w:rPr>
          <w:rFonts w:ascii="Times New Roman" w:eastAsia="Times New Roman" w:hAnsi="Times New Roman" w:cs="Times New Roman"/>
        </w:rPr>
        <w:t>антикражный</w:t>
      </w:r>
      <w:r>
        <w:rPr>
          <w:rFonts w:ascii="Times New Roman" w:eastAsia="Times New Roman" w:hAnsi="Times New Roman" w:cs="Times New Roman"/>
        </w:rPr>
        <w:t xml:space="preserve"> магнит. После чего, 23 августа 2025 года около 19 часов 23 минут Халилов Т.Х. покинул торговый зал вышеуказанного магазина без оплаты стоимости похищенного товара, а затем скрылся с места совершения преступления и распорядился похищенным имуществом по своему усмотрению. Таким образом, своими преступными действиями Халилов Т.Х. причинил </w:t>
      </w:r>
      <w:r>
        <w:rPr>
          <w:rStyle w:val="cat-UserDefinedgrp-37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материальный ущерб на общую сумму 3599 рублей 00 копеек.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В ходе ознакомления с материалами уголовного дела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Халилов Т.Х.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заявил ходатайство о </w:t>
      </w:r>
      <w:r>
        <w:rPr>
          <w:rFonts w:ascii="Times New Roman" w:eastAsia="Times New Roman" w:hAnsi="Times New Roman" w:cs="Times New Roman"/>
        </w:rPr>
        <w:t>применении особого порядка судебного разбирательства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В судебном заседании подсудим</w:t>
      </w:r>
      <w:r>
        <w:rPr>
          <w:rFonts w:ascii="Times New Roman" w:eastAsia="Times New Roman" w:hAnsi="Times New Roman" w:cs="Times New Roman"/>
        </w:rPr>
        <w:t xml:space="preserve">ый Халилов Т.Х.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поддержал заявленное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ходатайство, и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удостоверился в соблюдении установленных законом условий для рассмотрения уголовного дела 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Халилова Т.Х.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порядке особого судопроизводства.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Подсудим</w:t>
      </w:r>
      <w:r>
        <w:rPr>
          <w:rFonts w:ascii="Times New Roman" w:eastAsia="Times New Roman" w:hAnsi="Times New Roman" w:cs="Times New Roman"/>
        </w:rPr>
        <w:t xml:space="preserve">ый Халилов Т.Х. </w:t>
      </w:r>
      <w:r>
        <w:rPr>
          <w:rFonts w:ascii="Times New Roman" w:eastAsia="Times New Roman" w:hAnsi="Times New Roman" w:cs="Times New Roman"/>
        </w:rPr>
        <w:t>в судебном заседании ходатайствует о постановлении приговора без проведения судебного разбирательства</w:t>
      </w:r>
      <w:r>
        <w:rPr>
          <w:rFonts w:ascii="Times New Roman" w:eastAsia="Times New Roman" w:hAnsi="Times New Roman" w:cs="Times New Roman"/>
        </w:rPr>
        <w:t xml:space="preserve"> в общем порядке</w:t>
      </w:r>
      <w:r>
        <w:rPr>
          <w:rFonts w:ascii="Times New Roman" w:eastAsia="Times New Roman" w:hAnsi="Times New Roman" w:cs="Times New Roman"/>
        </w:rPr>
        <w:t xml:space="preserve">, показал, что понимает существо предъявленного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обвинения и соглашается с ним в полном объеме, заявил о своем согласии с предъявленным обвинением, как в части фактических обстоятельств, так и в части юридической оценки содеянного, </w:t>
      </w:r>
      <w:r>
        <w:rPr>
          <w:rFonts w:ascii="Times New Roman" w:eastAsia="Times New Roman" w:hAnsi="Times New Roman" w:cs="Times New Roman"/>
        </w:rPr>
        <w:t xml:space="preserve">Халилов Т.Х.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указал, что понимает характер и последствия постановления приговора без проведения судебного разбирательства в общем поряд</w:t>
      </w:r>
      <w:r>
        <w:rPr>
          <w:rFonts w:ascii="Times New Roman" w:eastAsia="Times New Roman" w:hAnsi="Times New Roman" w:cs="Times New Roman"/>
        </w:rPr>
        <w:t xml:space="preserve">ке, обвинение, предъявленное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обоснованно, подтверждается собранными по делу доказательствами; он своевременно, добровольно, в присутствии защитника и после консультации с ним, заявил ходатайство об особом порядке</w:t>
      </w:r>
      <w:r>
        <w:rPr>
          <w:rFonts w:ascii="Times New Roman" w:eastAsia="Times New Roman" w:hAnsi="Times New Roman" w:cs="Times New Roman"/>
        </w:rPr>
        <w:t xml:space="preserve"> судебного разбирательства</w:t>
      </w:r>
      <w:r>
        <w:rPr>
          <w:rFonts w:ascii="Times New Roman" w:eastAsia="Times New Roman" w:hAnsi="Times New Roman" w:cs="Times New Roman"/>
        </w:rPr>
        <w:t>, осознает характер и последствия заявленного ходатайства, раская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ся в содеянном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Халилов Т.Х. также пояснил, что сделал для себя необходимые выводы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Защитник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адвокат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Долгих И.В.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поддержал ходатайство </w:t>
      </w:r>
      <w:r>
        <w:rPr>
          <w:rFonts w:ascii="Times New Roman" w:eastAsia="Times New Roman" w:hAnsi="Times New Roman" w:cs="Times New Roman"/>
        </w:rPr>
        <w:t>Халилова Т.Х.</w:t>
      </w:r>
      <w:r>
        <w:rPr>
          <w:rFonts w:ascii="Times New Roman" w:eastAsia="Times New Roman" w:hAnsi="Times New Roman" w:cs="Times New Roman"/>
        </w:rPr>
        <w:t>, считает возможным рассмотреть дело в особом порядке.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Представитель потерпевшего в судебном заседании не участвовал, </w:t>
      </w:r>
      <w:r>
        <w:rPr>
          <w:rFonts w:ascii="Times New Roman" w:eastAsia="Times New Roman" w:hAnsi="Times New Roman" w:cs="Times New Roman"/>
        </w:rPr>
        <w:t>указал, что соглас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 с рассмотрением уголовного дела в особом порядке.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Государственный обвинитель согласен с постановлением приговора без проведения судебного разбирательства</w:t>
      </w:r>
      <w:r>
        <w:rPr>
          <w:rFonts w:ascii="Times New Roman" w:eastAsia="Times New Roman" w:hAnsi="Times New Roman" w:cs="Times New Roman"/>
        </w:rPr>
        <w:t xml:space="preserve"> в общем порядке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Преступление, в совершении которого обвиняется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Халилов Т.Х.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относится к категории преступлений </w:t>
      </w:r>
      <w:r>
        <w:rPr>
          <w:rFonts w:ascii="Times New Roman" w:eastAsia="Times New Roman" w:hAnsi="Times New Roman" w:cs="Times New Roman"/>
        </w:rPr>
        <w:t xml:space="preserve">небольшой </w:t>
      </w:r>
      <w:r>
        <w:rPr>
          <w:rFonts w:ascii="Times New Roman" w:eastAsia="Times New Roman" w:hAnsi="Times New Roman" w:cs="Times New Roman"/>
        </w:rPr>
        <w:t>тяжести, подсудим</w:t>
      </w:r>
      <w:r>
        <w:rPr>
          <w:rFonts w:ascii="Times New Roman" w:eastAsia="Times New Roman" w:hAnsi="Times New Roman" w:cs="Times New Roman"/>
        </w:rPr>
        <w:t xml:space="preserve">ый </w:t>
      </w:r>
      <w:r>
        <w:rPr>
          <w:rFonts w:ascii="Times New Roman" w:eastAsia="Times New Roman" w:hAnsi="Times New Roman" w:cs="Times New Roman"/>
        </w:rPr>
        <w:t>понимает существо предъявленного е</w:t>
      </w:r>
      <w:r>
        <w:rPr>
          <w:rFonts w:ascii="Times New Roman" w:eastAsia="Times New Roman" w:hAnsi="Times New Roman" w:cs="Times New Roman"/>
        </w:rPr>
        <w:t xml:space="preserve">му </w:t>
      </w:r>
      <w:r>
        <w:rPr>
          <w:rFonts w:ascii="Times New Roman" w:eastAsia="Times New Roman" w:hAnsi="Times New Roman" w:cs="Times New Roman"/>
        </w:rPr>
        <w:t>обвинения и соглашается с ним в полном объеме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Халилов Т.Х. </w:t>
      </w:r>
      <w:r>
        <w:rPr>
          <w:rFonts w:ascii="Times New Roman" w:eastAsia="Times New Roman" w:hAnsi="Times New Roman" w:cs="Times New Roman"/>
        </w:rPr>
        <w:t xml:space="preserve">осознает характер и последствия заявленного </w:t>
      </w:r>
      <w:r>
        <w:rPr>
          <w:rFonts w:ascii="Times New Roman" w:eastAsia="Times New Roman" w:hAnsi="Times New Roman" w:cs="Times New Roman"/>
        </w:rPr>
        <w:t xml:space="preserve">им </w:t>
      </w:r>
      <w:r>
        <w:rPr>
          <w:rFonts w:ascii="Times New Roman" w:eastAsia="Times New Roman" w:hAnsi="Times New Roman" w:cs="Times New Roman"/>
        </w:rPr>
        <w:t xml:space="preserve">ходатайства об особом порядке судебного разбирательства, ходатайство заявлено добровольно, своевременно, и после проведения консультации с защитником, защитник не возражает против проведения такого порядка судебного разбирательства, а </w:t>
      </w:r>
      <w:r>
        <w:rPr>
          <w:rFonts w:ascii="Times New Roman" w:eastAsia="Times New Roman" w:hAnsi="Times New Roman" w:cs="Times New Roman"/>
        </w:rPr>
        <w:t xml:space="preserve">представитель </w:t>
      </w: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>, государственный обвинитель согласны с постановлением приговора без проведения судебного разбирательства</w:t>
      </w:r>
      <w:r>
        <w:rPr>
          <w:rFonts w:ascii="Times New Roman" w:eastAsia="Times New Roman" w:hAnsi="Times New Roman" w:cs="Times New Roman"/>
        </w:rPr>
        <w:t xml:space="preserve"> в общем порядке</w:t>
      </w:r>
      <w:r>
        <w:rPr>
          <w:rFonts w:ascii="Times New Roman" w:eastAsia="Times New Roman" w:hAnsi="Times New Roman" w:cs="Times New Roman"/>
        </w:rPr>
        <w:t>. О</w:t>
      </w:r>
      <w:r>
        <w:rPr>
          <w:rFonts w:ascii="Times New Roman" w:eastAsia="Times New Roman" w:hAnsi="Times New Roman" w:cs="Times New Roman"/>
        </w:rPr>
        <w:t>бвинение, с которым согласил</w:t>
      </w:r>
      <w:r>
        <w:rPr>
          <w:rFonts w:ascii="Times New Roman" w:eastAsia="Times New Roman" w:hAnsi="Times New Roman" w:cs="Times New Roman"/>
        </w:rPr>
        <w:t>ся Халилов Т.Х.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обоснованно и подтверждается доказательствами, собранными по уголовному делу.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В связи с этим,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постановляет обвинительный приговор 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Халиловв</w:t>
      </w:r>
      <w:r>
        <w:rPr>
          <w:rFonts w:ascii="Times New Roman" w:eastAsia="Times New Roman" w:hAnsi="Times New Roman" w:cs="Times New Roman"/>
        </w:rPr>
        <w:t xml:space="preserve"> Т.Х.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без проведения судебного разбирательства </w:t>
      </w:r>
      <w:r>
        <w:rPr>
          <w:rFonts w:ascii="Times New Roman" w:eastAsia="Times New Roman" w:hAnsi="Times New Roman" w:cs="Times New Roman"/>
        </w:rPr>
        <w:t xml:space="preserve">в общем порядке, в соответствии с положениями </w:t>
      </w:r>
      <w:r>
        <w:rPr>
          <w:rFonts w:ascii="Times New Roman" w:eastAsia="Times New Roman" w:hAnsi="Times New Roman" w:cs="Times New Roman"/>
        </w:rPr>
        <w:t>главы 40 УПК РФ.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Халилова Т.Х.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квалифицирует 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1</w:t>
      </w:r>
      <w:r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</w:rPr>
        <w:t xml:space="preserve"> УК РФ – </w:t>
      </w:r>
      <w:r>
        <w:rPr>
          <w:rFonts w:ascii="Times New Roman" w:eastAsia="Times New Roman" w:hAnsi="Times New Roman" w:cs="Times New Roman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</w:rPr>
        <w:t xml:space="preserve">Халилову Т.Х.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учитывает характер и степень общественной опасности совершенного преступления, которое относится к категории небольшой тяжести, размер вреда и тяжесть наступивших последствий, </w:t>
      </w:r>
      <w:r>
        <w:rPr>
          <w:rFonts w:ascii="Times New Roman" w:eastAsia="Times New Roman" w:hAnsi="Times New Roman" w:cs="Times New Roman"/>
        </w:rPr>
        <w:t xml:space="preserve">также учитывает </w:t>
      </w:r>
      <w:r>
        <w:rPr>
          <w:rFonts w:ascii="Times New Roman" w:eastAsia="Times New Roman" w:hAnsi="Times New Roman" w:cs="Times New Roman"/>
        </w:rPr>
        <w:t>личность подсудимо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, обстоятельства, смягчающие наказание, </w:t>
      </w:r>
      <w:r>
        <w:rPr>
          <w:rFonts w:ascii="Times New Roman" w:eastAsia="Times New Roman" w:hAnsi="Times New Roman" w:cs="Times New Roman"/>
        </w:rPr>
        <w:t xml:space="preserve">отсутствие отягчающих наказание обстоятельств, </w:t>
      </w:r>
      <w:r>
        <w:rPr>
          <w:rFonts w:ascii="Times New Roman" w:eastAsia="Times New Roman" w:hAnsi="Times New Roman" w:cs="Times New Roman"/>
        </w:rPr>
        <w:t>влияние назначенного наказания на исправление подсудимо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и на условия жизни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семьи.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Халилов Т.Х.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имеет постоянное место жительства и место регистрации, </w:t>
      </w:r>
      <w:r>
        <w:rPr>
          <w:rFonts w:ascii="Times New Roman" w:eastAsia="Times New Roman" w:hAnsi="Times New Roman" w:cs="Times New Roman"/>
        </w:rPr>
        <w:t xml:space="preserve">в браке не </w:t>
      </w:r>
      <w:r>
        <w:rPr>
          <w:rFonts w:ascii="Times New Roman" w:eastAsia="Times New Roman" w:hAnsi="Times New Roman" w:cs="Times New Roman"/>
        </w:rPr>
        <w:t xml:space="preserve">состоит, </w:t>
      </w:r>
      <w:r>
        <w:rPr>
          <w:rFonts w:ascii="Times New Roman" w:eastAsia="Times New Roman" w:hAnsi="Times New Roman" w:cs="Times New Roman"/>
        </w:rPr>
        <w:t xml:space="preserve">несовершеннолетних детей не имеет, </w:t>
      </w:r>
      <w:r>
        <w:rPr>
          <w:rFonts w:ascii="Times New Roman" w:eastAsia="Times New Roman" w:hAnsi="Times New Roman" w:cs="Times New Roman"/>
        </w:rPr>
        <w:t xml:space="preserve">работает охранником в ЧОП «Троя», имеет среднее специальное образование, обучается в высшем учебном заведении на 2 курсе.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 месту жительства УУП ОП-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России по </w:t>
      </w:r>
      <w:r>
        <w:rPr>
          <w:rFonts w:ascii="Times New Roman" w:eastAsia="Times New Roman" w:hAnsi="Times New Roman" w:cs="Times New Roman"/>
        </w:rPr>
        <w:t xml:space="preserve">г. Сургуту </w:t>
      </w:r>
      <w:r>
        <w:rPr>
          <w:rFonts w:ascii="Times New Roman" w:eastAsia="Times New Roman" w:hAnsi="Times New Roman" w:cs="Times New Roman"/>
        </w:rPr>
        <w:t>Халилов Т.Х.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характеризуется </w:t>
      </w:r>
      <w:r>
        <w:rPr>
          <w:rFonts w:ascii="Times New Roman" w:eastAsia="Times New Roman" w:hAnsi="Times New Roman" w:cs="Times New Roman"/>
        </w:rPr>
        <w:t>удовлетворительно</w:t>
      </w:r>
      <w:r>
        <w:rPr>
          <w:rFonts w:ascii="Times New Roman" w:eastAsia="Times New Roman" w:hAnsi="Times New Roman" w:cs="Times New Roman"/>
        </w:rPr>
        <w:t xml:space="preserve">, жалоб и заявлений на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поведение в быту со стороны соседей и родственников не поступало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 уголовной и административной ответственности не привлекался, н</w:t>
      </w:r>
      <w:r>
        <w:rPr>
          <w:rFonts w:ascii="Times New Roman" w:eastAsia="Times New Roman" w:hAnsi="Times New Roman" w:cs="Times New Roman"/>
        </w:rPr>
        <w:t xml:space="preserve">а профилактических учетах не состоит.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 учете у врача-психиатра, врача психиатра-нарколога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Халилов Т.Х.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состоит</w:t>
      </w:r>
      <w:r>
        <w:rPr>
          <w:rFonts w:ascii="Times New Roman" w:eastAsia="Times New Roman" w:hAnsi="Times New Roman" w:cs="Times New Roman"/>
        </w:rPr>
        <w:t xml:space="preserve"> и не состоял, за медицинской помощью не обращался.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Смягчающими наказание обстоятельствами подсудимо</w:t>
      </w:r>
      <w:r>
        <w:rPr>
          <w:rFonts w:ascii="Times New Roman" w:eastAsia="Times New Roman" w:hAnsi="Times New Roman" w:cs="Times New Roman"/>
        </w:rPr>
        <w:t>му Халилову Т.Х.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мировой судья признает на основании ч. 2 ст. 61 УК РФ – признание вины, раскаяние в содеянном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Отягчающих наказание обстоятельств в соответствии со ст. 63 УК РФ не установлено.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Учитывая поведение </w:t>
      </w:r>
      <w:r>
        <w:rPr>
          <w:rFonts w:ascii="Times New Roman" w:eastAsia="Times New Roman" w:hAnsi="Times New Roman" w:cs="Times New Roman"/>
        </w:rPr>
        <w:t>Халилова Т.Х.</w:t>
      </w:r>
      <w:r>
        <w:rPr>
          <w:rFonts w:ascii="Times New Roman" w:eastAsia="Times New Roman" w:hAnsi="Times New Roman" w:cs="Times New Roman"/>
        </w:rPr>
        <w:t>, как в ходе предварительного расследования, так и в ходе судебного разбирательства, на учете у врача-психиатра не состояще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>, ориентированно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следственно-судебной ситуации, мировой судья полагает необходимым признать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вменяем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отношении инкриминируемого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деяния. В соответствии со ст. 22 УК РФ подсудим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подлежит уголовной ответственности.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Крайняя необходимость, исключающая преступность деяни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соответствии со статьей 39 УК РФ, в том числе вследствие затруднительного материального положения, в действиях </w:t>
      </w:r>
      <w:r>
        <w:rPr>
          <w:rFonts w:ascii="Times New Roman" w:eastAsia="Times New Roman" w:hAnsi="Times New Roman" w:cs="Times New Roman"/>
        </w:rPr>
        <w:t>Халилова Т.Х.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отсутствует, поскольку не установлено наличие опасности, непосредственно угрожающей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личности и правам. Он не был лишен возможности в реализации своих интересов законным способом.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целями и задачами уголовного наказания, установленными частью 2 ст. 43 УК РФ, принимая во внимание конкретные обстоятельства соверш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нного преступления, влияние назначенного наказания на исправление подсудимо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личность, материальное положение, наличие смягчающих обстоятельств, отсутствие отягчающих обстоятельств,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 также в целях восстановления социальной справедливости и предупреждения совершения подсудим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новых преступлений, мировой судья полагает справедливым назначить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штрафа.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При определении размера штрафа мировой судья учитывает тяжесть совершенного преступления, имущественное положение подсудимо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семьи, а также возможность получения </w:t>
      </w:r>
      <w:r>
        <w:rPr>
          <w:rFonts w:ascii="Times New Roman" w:eastAsia="Times New Roman" w:hAnsi="Times New Roman" w:cs="Times New Roman"/>
        </w:rPr>
        <w:t>Халиловым</w:t>
      </w:r>
      <w:r>
        <w:rPr>
          <w:rFonts w:ascii="Times New Roman" w:eastAsia="Times New Roman" w:hAnsi="Times New Roman" w:cs="Times New Roman"/>
        </w:rPr>
        <w:t xml:space="preserve"> Т.Х.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заработной платы или иного дохода. </w:t>
      </w:r>
      <w:r>
        <w:rPr>
          <w:rFonts w:ascii="Times New Roman" w:eastAsia="Times New Roman" w:hAnsi="Times New Roman" w:cs="Times New Roman"/>
        </w:rPr>
        <w:t xml:space="preserve">Халилов Т.Х.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трудоспособный, работает охранником в ЧОП «Троя»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ч. 1 ст. 62, ч. 5 ст. 62 УК РФ не имеется</w:t>
      </w:r>
      <w:r>
        <w:rPr>
          <w:rFonts w:ascii="Times New Roman" w:eastAsia="Times New Roman" w:hAnsi="Times New Roman" w:cs="Times New Roman"/>
        </w:rPr>
        <w:t xml:space="preserve"> поскольку назначается наказание не являющееся наиболее строгим, предусмотренным санкцией статьи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Каких-либо исключительных обстоятельств, которые бы существенно уменьшали степень общественной опасности совершенного преступления, связанных с целями и мотивами преступления, поведением подсудим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Халилова Т.Х. </w:t>
      </w:r>
      <w:r>
        <w:rPr>
          <w:rFonts w:ascii="Times New Roman" w:eastAsia="Times New Roman" w:hAnsi="Times New Roman" w:cs="Times New Roman"/>
        </w:rPr>
        <w:t>во время</w:t>
      </w:r>
      <w:r>
        <w:rPr>
          <w:rFonts w:ascii="Times New Roman" w:eastAsia="Times New Roman" w:hAnsi="Times New Roman" w:cs="Times New Roman"/>
        </w:rPr>
        <w:t xml:space="preserve"> или после совершения преступления, позволяющих применить при назначении наказания положения ст. 64 УК РФ, мировой судья не усматривает.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Оснований для постановления приговора без назначения наказания, освобождения от наказания или применения отсрочки отбывания наказания, мировым судьей не установлено.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Преступление, предусмотренное </w:t>
      </w:r>
      <w:r>
        <w:rPr>
          <w:rFonts w:ascii="Times New Roman" w:eastAsia="Times New Roman" w:hAnsi="Times New Roman" w:cs="Times New Roman"/>
        </w:rPr>
        <w:t>ч. 1 ст. 158 УК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относится к преступлениям небольшой тяжести, в связи с чем оснований для изменения категории преступления, в совершении которого признается виновн</w:t>
      </w:r>
      <w:r>
        <w:rPr>
          <w:rFonts w:ascii="Times New Roman" w:eastAsia="Times New Roman" w:hAnsi="Times New Roman" w:cs="Times New Roman"/>
        </w:rPr>
        <w:t xml:space="preserve">ым Халилов Т.Х.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менее тяжкую в соответствии с ч. 6 ст. 15 УК РФ не имеется.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Правовые основания для обсуждения вопроса о применении положений ст. ст. 72.1, 82.1 УК РФ отсутствуют.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Гражданский иск по делу не заявлен.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</w:rPr>
        <w:t>джемпер, переданный представителю потерпевшего, надлежит считать возвращенным владельцу.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Вопрос о процессуальных издержках – выплата вознаграждения адвокату в ходе судебного разбирательства – разрешен в отдельном постановлении.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ст.ст.304, 307, 308, 309, 316, 322 Уголовно-процессуального кодекса Российской Федерации, мировой судья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ПРИГОВОРИЛ: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Халилова 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рлана </w:t>
      </w:r>
      <w:r>
        <w:rPr>
          <w:rFonts w:ascii="Times New Roman" w:eastAsia="Times New Roman" w:hAnsi="Times New Roman" w:cs="Times New Roman"/>
        </w:rPr>
        <w:t>Халиловича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</w:rPr>
        <w:t>ч.1 ст.158 Уголовного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, и назначить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штрафа в размере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десять</w:t>
      </w:r>
      <w:r>
        <w:rPr>
          <w:rFonts w:ascii="Times New Roman" w:eastAsia="Times New Roman" w:hAnsi="Times New Roman" w:cs="Times New Roman"/>
        </w:rPr>
        <w:t xml:space="preserve"> тысяч)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Меру </w:t>
      </w:r>
      <w:r>
        <w:rPr>
          <w:rFonts w:ascii="Times New Roman" w:eastAsia="Times New Roman" w:hAnsi="Times New Roman" w:cs="Times New Roman"/>
        </w:rPr>
        <w:t xml:space="preserve">пресечения в виде подписки о невыезде и надлежащем поведении </w:t>
      </w:r>
      <w:r>
        <w:rPr>
          <w:rFonts w:ascii="Times New Roman" w:eastAsia="Times New Roman" w:hAnsi="Times New Roman" w:cs="Times New Roman"/>
        </w:rPr>
        <w:t xml:space="preserve">Халилову Т.Х.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оставить прежней, до вступления приговора в законную силу</w:t>
      </w:r>
      <w:r>
        <w:rPr>
          <w:rFonts w:ascii="Times New Roman" w:eastAsia="Times New Roman" w:hAnsi="Times New Roman" w:cs="Times New Roman"/>
        </w:rPr>
        <w:t>, затем отменить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</w:rPr>
        <w:t>джемпер, переданный представителю потерпевшего, считать возвращенным владельцу.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Реквизиты для перечисления штрафа: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Получать: УФК по Ханты-Мансийскому автономному округу – Югре (УМВД России по Ханты-Мансийскому автономному округу – Югре)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ИНН </w:t>
      </w:r>
      <w:r>
        <w:rPr>
          <w:rFonts w:ascii="Times New Roman" w:eastAsia="Times New Roman" w:hAnsi="Times New Roman" w:cs="Times New Roman"/>
        </w:rPr>
        <w:t>8601010390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КПП </w:t>
      </w:r>
      <w:r>
        <w:rPr>
          <w:rFonts w:ascii="Times New Roman" w:eastAsia="Times New Roman" w:hAnsi="Times New Roman" w:cs="Times New Roman"/>
        </w:rPr>
        <w:t>860101001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Счет: </w:t>
      </w:r>
      <w:r>
        <w:rPr>
          <w:rFonts w:ascii="Times New Roman" w:eastAsia="Times New Roman" w:hAnsi="Times New Roman" w:cs="Times New Roman"/>
        </w:rPr>
        <w:t>40101810900000010001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Банк РКЦ: Ханты-Мансийск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округу-Югре </w:t>
      </w:r>
      <w:r>
        <w:rPr>
          <w:rFonts w:ascii="Times New Roman" w:eastAsia="Times New Roman" w:hAnsi="Times New Roman" w:cs="Times New Roman"/>
        </w:rPr>
        <w:t>г. Ханты-Мансийск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БИК: 047162000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Код ОКТМО: 71876000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КБК: 188 1 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031</w:t>
      </w:r>
      <w:r>
        <w:rPr>
          <w:rFonts w:ascii="Times New Roman" w:eastAsia="Times New Roman" w:hAnsi="Times New Roman" w:cs="Times New Roman"/>
        </w:rPr>
        <w:t xml:space="preserve"> 3</w:t>
      </w:r>
      <w:r>
        <w:rPr>
          <w:rFonts w:ascii="Times New Roman" w:eastAsia="Times New Roman" w:hAnsi="Times New Roman" w:cs="Times New Roman"/>
        </w:rPr>
        <w:t>1 010000140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УИН: </w:t>
      </w:r>
      <w:r>
        <w:rPr>
          <w:rFonts w:ascii="Times New Roman" w:eastAsia="Times New Roman" w:hAnsi="Times New Roman" w:cs="Times New Roman"/>
        </w:rPr>
        <w:t>18858625090320159987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Наименование кода дохода: Денежные взыскания (Штрафы) и иные сумму, взыскиваемые с лиц виновных в совершении преступлений, и в возмещение ущерба имущества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зачисляемые в федеральный бюджет.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Приговор может быть обжалован в апелляционном порядке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ХМАО-Югры в течение 15 (пятнадцати) суток со дня его провозглашения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ХМАО-Югры, а осужденным, содержащимся под стражей, в тот же срок со дня вручения ему копии приговора.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Осужденный вправе участвовать в рассмотрении дела судом апелляционной инстанции, а также вправе поручить осуществление своей защиты избранному защитнику либо ходатайствовать перед судом о назначении защитника, о чем следует указать в апелляционной жалобе или возражениях на апелляционные жалобу либо представление.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</w:p>
    <w:p>
      <w:pPr>
        <w:spacing w:before="0" w:after="0"/>
        <w:ind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Е.В. Ачкасова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Style w:val="cat-UserDefinedgrp-38rplc-7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90894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9">
    <w:name w:val="cat-UserDefined grp-31 rplc-19"/>
    <w:basedOn w:val="DefaultParagraphFont"/>
  </w:style>
  <w:style w:type="character" w:customStyle="1" w:styleId="cat-UserDefinedgrp-32rplc-20">
    <w:name w:val="cat-UserDefined grp-32 rplc-20"/>
    <w:basedOn w:val="DefaultParagraphFont"/>
  </w:style>
  <w:style w:type="character" w:customStyle="1" w:styleId="cat-UserDefinedgrp-33rplc-22">
    <w:name w:val="cat-UserDefined grp-33 rplc-22"/>
    <w:basedOn w:val="DefaultParagraphFont"/>
  </w:style>
  <w:style w:type="character" w:customStyle="1" w:styleId="cat-UserDefinedgrp-34rplc-24">
    <w:name w:val="cat-UserDefined grp-34 rplc-24"/>
    <w:basedOn w:val="DefaultParagraphFont"/>
  </w:style>
  <w:style w:type="character" w:customStyle="1" w:styleId="cat-UserDefinedgrp-35rplc-27">
    <w:name w:val="cat-UserDefined grp-35 rplc-27"/>
    <w:basedOn w:val="DefaultParagraphFont"/>
  </w:style>
  <w:style w:type="character" w:customStyle="1" w:styleId="cat-UserDefinedgrp-36rplc-29">
    <w:name w:val="cat-UserDefined grp-36 rplc-29"/>
    <w:basedOn w:val="DefaultParagraphFont"/>
  </w:style>
  <w:style w:type="character" w:customStyle="1" w:styleId="cat-UserDefinedgrp-37rplc-34">
    <w:name w:val="cat-UserDefined grp-37 rplc-34"/>
    <w:basedOn w:val="DefaultParagraphFont"/>
  </w:style>
  <w:style w:type="character" w:customStyle="1" w:styleId="cat-UserDefinedgrp-38rplc-71">
    <w:name w:val="cat-UserDefined grp-38 rplc-7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C6EA1-D7F5-43C2-8EB9-7E3B22E5717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